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669073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8" cy="6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 А С П О Р Я Ж Е Н 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 w:rsidR="00067768"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42B1C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C42B1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C42B1C">
        <w:rPr>
          <w:b/>
          <w:sz w:val="28"/>
          <w:szCs w:val="28"/>
        </w:rPr>
        <w:t>00303</w:t>
      </w:r>
      <w:r w:rsidR="00E345D7">
        <w:rPr>
          <w:b/>
          <w:sz w:val="28"/>
          <w:szCs w:val="28"/>
        </w:rPr>
        <w:t>-р</w:t>
      </w:r>
      <w:r w:rsidR="00BD10E3" w:rsidRPr="00BD10E3">
        <w:rPr>
          <w:b/>
          <w:sz w:val="28"/>
          <w:szCs w:val="28"/>
        </w:rPr>
        <w:t xml:space="preserve"> 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5B10DC">
        <w:rPr>
          <w:sz w:val="28"/>
          <w:szCs w:val="28"/>
        </w:rPr>
        <w:t xml:space="preserve">а 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AB32CE">
        <w:rPr>
          <w:sz w:val="28"/>
          <w:szCs w:val="28"/>
        </w:rPr>
        <w:t>12</w:t>
      </w:r>
      <w:r w:rsidR="003603F2">
        <w:rPr>
          <w:sz w:val="28"/>
          <w:szCs w:val="28"/>
        </w:rPr>
        <w:t>.</w:t>
      </w:r>
      <w:r w:rsidR="00194E7F">
        <w:rPr>
          <w:sz w:val="28"/>
          <w:szCs w:val="28"/>
        </w:rPr>
        <w:t>1</w:t>
      </w:r>
      <w:r w:rsidR="00AB32CE">
        <w:rPr>
          <w:sz w:val="28"/>
          <w:szCs w:val="28"/>
        </w:rPr>
        <w:t>1</w:t>
      </w:r>
      <w:r w:rsidR="00D53773">
        <w:rPr>
          <w:sz w:val="28"/>
          <w:szCs w:val="28"/>
        </w:rPr>
        <w:t>.</w:t>
      </w:r>
      <w:r w:rsidR="003603F2">
        <w:rPr>
          <w:sz w:val="28"/>
          <w:szCs w:val="28"/>
        </w:rPr>
        <w:t>2020 №</w:t>
      </w:r>
      <w:r w:rsidR="00AC091F">
        <w:rPr>
          <w:sz w:val="28"/>
          <w:szCs w:val="28"/>
        </w:rPr>
        <w:t xml:space="preserve"> 1</w:t>
      </w:r>
      <w:r w:rsidR="00AB32CE">
        <w:rPr>
          <w:sz w:val="28"/>
          <w:szCs w:val="28"/>
        </w:rPr>
        <w:t>47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ED36FB">
        <w:rPr>
          <w:sz w:val="28"/>
          <w:szCs w:val="28"/>
        </w:rPr>
        <w:t>,</w:t>
      </w:r>
      <w:r w:rsidR="00ED36FB" w:rsidRPr="00ED36FB">
        <w:rPr>
          <w:sz w:val="28"/>
          <w:szCs w:val="28"/>
        </w:rPr>
        <w:t xml:space="preserve"> </w:t>
      </w:r>
      <w:r w:rsidR="00ED36FB">
        <w:rPr>
          <w:sz w:val="28"/>
          <w:szCs w:val="28"/>
        </w:rPr>
        <w:t>от 06.07.2020 № 81, от 09.07.2020 № 83</w:t>
      </w:r>
      <w:r w:rsidR="00ED36FB" w:rsidRPr="000B00EE">
        <w:rPr>
          <w:sz w:val="28"/>
          <w:szCs w:val="28"/>
        </w:rPr>
        <w:t xml:space="preserve">, от 15.07.2020 № 84, </w:t>
      </w:r>
      <w:r w:rsidR="00ED36FB" w:rsidRPr="00E140C9">
        <w:rPr>
          <w:sz w:val="28"/>
          <w:szCs w:val="28"/>
        </w:rPr>
        <w:t xml:space="preserve">от 16.07.2020 № </w:t>
      </w:r>
      <w:r w:rsidR="00ED36FB">
        <w:rPr>
          <w:sz w:val="28"/>
          <w:szCs w:val="28"/>
        </w:rPr>
        <w:t>86</w:t>
      </w:r>
      <w:r w:rsidR="009950EC">
        <w:rPr>
          <w:sz w:val="28"/>
          <w:szCs w:val="28"/>
        </w:rPr>
        <w:t>, от 20.07.2020 № 87, от 21.07.2020 № 88</w:t>
      </w:r>
      <w:r w:rsidR="00AD0DC8">
        <w:rPr>
          <w:sz w:val="28"/>
          <w:szCs w:val="28"/>
        </w:rPr>
        <w:t>, от 24.07.2020 № 89, от 29.07.2020 № 92</w:t>
      </w:r>
      <w:r w:rsidR="00D53773">
        <w:rPr>
          <w:sz w:val="28"/>
          <w:szCs w:val="28"/>
        </w:rPr>
        <w:t>,</w:t>
      </w:r>
      <w:r w:rsidR="00D53773" w:rsidRPr="00D53773">
        <w:rPr>
          <w:sz w:val="28"/>
          <w:szCs w:val="28"/>
        </w:rPr>
        <w:t xml:space="preserve"> </w:t>
      </w:r>
      <w:r w:rsidR="00D53773">
        <w:rPr>
          <w:sz w:val="28"/>
          <w:szCs w:val="28"/>
        </w:rPr>
        <w:t>от 31.07.2020 № 93, от 04.08.2020 № 97</w:t>
      </w:r>
      <w:r w:rsidR="00AC091F">
        <w:rPr>
          <w:sz w:val="28"/>
          <w:szCs w:val="28"/>
        </w:rPr>
        <w:t xml:space="preserve">, </w:t>
      </w:r>
      <w:r w:rsidR="00AC091F" w:rsidRPr="006661F6">
        <w:rPr>
          <w:sz w:val="28"/>
          <w:szCs w:val="28"/>
        </w:rPr>
        <w:t xml:space="preserve">от </w:t>
      </w:r>
      <w:r w:rsidR="00AC091F">
        <w:rPr>
          <w:sz w:val="28"/>
          <w:szCs w:val="28"/>
        </w:rPr>
        <w:t>0</w:t>
      </w:r>
      <w:r w:rsidR="00AC091F" w:rsidRPr="003603F2">
        <w:rPr>
          <w:sz w:val="28"/>
          <w:szCs w:val="28"/>
        </w:rPr>
        <w:t>7</w:t>
      </w:r>
      <w:r w:rsidR="00AC091F">
        <w:rPr>
          <w:sz w:val="28"/>
          <w:szCs w:val="28"/>
        </w:rPr>
        <w:t>.08.2020 № 98,</w:t>
      </w:r>
      <w:r w:rsidR="00AC091F" w:rsidRPr="00AC091F">
        <w:rPr>
          <w:sz w:val="28"/>
          <w:szCs w:val="28"/>
        </w:rPr>
        <w:t xml:space="preserve"> </w:t>
      </w:r>
      <w:r w:rsidR="00AC091F">
        <w:rPr>
          <w:sz w:val="28"/>
          <w:szCs w:val="28"/>
        </w:rPr>
        <w:t>от 14.08.2020 № 104</w:t>
      </w:r>
      <w:r w:rsidR="00945E43">
        <w:rPr>
          <w:sz w:val="28"/>
          <w:szCs w:val="28"/>
        </w:rPr>
        <w:t>, от 21.08.2020 № 108, от 21.08.2020 № 109,</w:t>
      </w:r>
      <w:r w:rsidR="00945E43" w:rsidRPr="00945E43">
        <w:rPr>
          <w:sz w:val="28"/>
          <w:szCs w:val="28"/>
        </w:rPr>
        <w:t xml:space="preserve"> </w:t>
      </w:r>
      <w:r w:rsidR="00945E43" w:rsidRPr="006661F6">
        <w:rPr>
          <w:sz w:val="28"/>
          <w:szCs w:val="28"/>
        </w:rPr>
        <w:t xml:space="preserve">от </w:t>
      </w:r>
      <w:r w:rsidR="00945E43">
        <w:rPr>
          <w:sz w:val="28"/>
          <w:szCs w:val="28"/>
        </w:rPr>
        <w:t>31.08.2020 № 114</w:t>
      </w:r>
      <w:r w:rsidR="00432C05">
        <w:rPr>
          <w:sz w:val="28"/>
          <w:szCs w:val="28"/>
        </w:rPr>
        <w:t>, от 07.09.2020 № 109</w:t>
      </w:r>
      <w:r w:rsidR="00E3199F">
        <w:rPr>
          <w:sz w:val="28"/>
          <w:szCs w:val="28"/>
        </w:rPr>
        <w:t>,</w:t>
      </w:r>
      <w:r w:rsidR="00E3199F" w:rsidRPr="00E3199F">
        <w:rPr>
          <w:sz w:val="28"/>
          <w:szCs w:val="28"/>
        </w:rPr>
        <w:t xml:space="preserve"> </w:t>
      </w:r>
      <w:r w:rsidR="00E3199F">
        <w:rPr>
          <w:sz w:val="28"/>
          <w:szCs w:val="28"/>
        </w:rPr>
        <w:t>от</w:t>
      </w:r>
      <w:r w:rsidR="00E3199F" w:rsidRPr="00E3199F">
        <w:rPr>
          <w:sz w:val="28"/>
          <w:szCs w:val="28"/>
        </w:rPr>
        <w:t xml:space="preserve"> 15</w:t>
      </w:r>
      <w:r w:rsidR="00E3199F">
        <w:rPr>
          <w:sz w:val="28"/>
          <w:szCs w:val="28"/>
        </w:rPr>
        <w:t>.</w:t>
      </w:r>
      <w:r w:rsidR="00E3199F" w:rsidRPr="00E3199F">
        <w:rPr>
          <w:sz w:val="28"/>
          <w:szCs w:val="28"/>
        </w:rPr>
        <w:t>09</w:t>
      </w:r>
      <w:r w:rsidR="00E3199F">
        <w:rPr>
          <w:sz w:val="28"/>
          <w:szCs w:val="28"/>
        </w:rPr>
        <w:t>.</w:t>
      </w:r>
      <w:r w:rsidR="00E3199F" w:rsidRPr="00E3199F">
        <w:rPr>
          <w:sz w:val="28"/>
          <w:szCs w:val="28"/>
        </w:rPr>
        <w:t>2020</w:t>
      </w:r>
      <w:r w:rsidR="00E3199F">
        <w:rPr>
          <w:sz w:val="28"/>
          <w:szCs w:val="28"/>
        </w:rPr>
        <w:t xml:space="preserve"> № 118</w:t>
      </w:r>
      <w:r w:rsidR="00194E7F">
        <w:rPr>
          <w:sz w:val="28"/>
          <w:szCs w:val="28"/>
        </w:rPr>
        <w:t>,</w:t>
      </w:r>
      <w:r w:rsidR="00194E7F" w:rsidRPr="00194E7F">
        <w:rPr>
          <w:sz w:val="28"/>
          <w:szCs w:val="28"/>
        </w:rPr>
        <w:t xml:space="preserve"> </w:t>
      </w:r>
      <w:r w:rsidR="00194E7F">
        <w:rPr>
          <w:sz w:val="28"/>
          <w:szCs w:val="28"/>
        </w:rPr>
        <w:t>от 25.09.2020 № 123</w:t>
      </w:r>
      <w:r w:rsidR="009E3C5D">
        <w:rPr>
          <w:sz w:val="28"/>
          <w:szCs w:val="28"/>
        </w:rPr>
        <w:t xml:space="preserve">, </w:t>
      </w:r>
      <w:r w:rsidR="009E3C5D" w:rsidRPr="006661F6">
        <w:rPr>
          <w:sz w:val="28"/>
          <w:szCs w:val="28"/>
        </w:rPr>
        <w:t xml:space="preserve">от </w:t>
      </w:r>
      <w:r w:rsidR="009E3C5D">
        <w:rPr>
          <w:sz w:val="28"/>
          <w:szCs w:val="28"/>
        </w:rPr>
        <w:t>07.10.2020 № 127</w:t>
      </w:r>
      <w:r w:rsidR="00CE49D6">
        <w:rPr>
          <w:sz w:val="28"/>
          <w:szCs w:val="28"/>
        </w:rPr>
        <w:t>,</w:t>
      </w:r>
      <w:r w:rsidR="00CE49D6" w:rsidRPr="00CE49D6">
        <w:rPr>
          <w:sz w:val="28"/>
          <w:szCs w:val="28"/>
        </w:rPr>
        <w:t xml:space="preserve"> </w:t>
      </w:r>
      <w:r w:rsidR="00CE49D6" w:rsidRPr="006661F6">
        <w:rPr>
          <w:sz w:val="28"/>
          <w:szCs w:val="28"/>
        </w:rPr>
        <w:t xml:space="preserve">от </w:t>
      </w:r>
      <w:r w:rsidR="00CE49D6">
        <w:rPr>
          <w:sz w:val="28"/>
          <w:szCs w:val="28"/>
        </w:rPr>
        <w:t>14.10.2020 № 130</w:t>
      </w:r>
      <w:r w:rsidR="004749E2">
        <w:rPr>
          <w:sz w:val="28"/>
          <w:szCs w:val="28"/>
        </w:rPr>
        <w:t>, от 16.10.2020 № 132</w:t>
      </w:r>
      <w:r w:rsidR="00AB32CE">
        <w:rPr>
          <w:sz w:val="28"/>
          <w:szCs w:val="28"/>
        </w:rPr>
        <w:t>,</w:t>
      </w:r>
      <w:r w:rsidR="00AB32CE" w:rsidRPr="00AB32CE">
        <w:rPr>
          <w:sz w:val="28"/>
          <w:szCs w:val="28"/>
        </w:rPr>
        <w:t xml:space="preserve"> </w:t>
      </w:r>
      <w:r w:rsidR="00AB32CE" w:rsidRPr="00A903FD">
        <w:rPr>
          <w:sz w:val="28"/>
          <w:szCs w:val="28"/>
        </w:rPr>
        <w:t>от 22.10.2020 № 135</w:t>
      </w:r>
      <w:r w:rsidR="00AB32CE">
        <w:rPr>
          <w:sz w:val="28"/>
          <w:szCs w:val="28"/>
        </w:rPr>
        <w:t xml:space="preserve">, от 29.10.2020 № 139, от 30.10.2020 № 141, </w:t>
      </w:r>
      <w:r w:rsidR="00AB32CE" w:rsidRPr="00DD28C9">
        <w:rPr>
          <w:sz w:val="28"/>
          <w:szCs w:val="28"/>
        </w:rPr>
        <w:t>от</w:t>
      </w:r>
      <w:r w:rsidR="00AB32CE">
        <w:rPr>
          <w:sz w:val="28"/>
          <w:szCs w:val="28"/>
        </w:rPr>
        <w:t xml:space="preserve"> 11.11.2020 № 144)</w:t>
      </w:r>
      <w:r w:rsidR="00771758" w:rsidRPr="006661F6">
        <w:rPr>
          <w:sz w:val="28"/>
          <w:szCs w:val="28"/>
        </w:rPr>
        <w:t xml:space="preserve">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>-19)</w:t>
      </w:r>
      <w:r w:rsidR="004749E2">
        <w:rPr>
          <w:sz w:val="28"/>
          <w:szCs w:val="28"/>
        </w:rPr>
        <w:t>.</w:t>
      </w:r>
    </w:p>
    <w:p w:rsidR="00AB32CE" w:rsidRDefault="00AB32CE" w:rsidP="00AB32C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="001443CE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распоряжени</w:t>
      </w:r>
      <w:r w:rsidR="001443C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готовности»» (в редакции распоряжения Администрации муниципального образования «Кардымовский район» Смоленской области от 25.08.2020г. № 00237-р, от 03.09.2020г. № 00244-р, от 10.09.2020г. № 00247-р, от 17.09.2020г. №00251-р, от 09.10.2020г. № 00273-р, от 15.10.2020 №00280-р, от 21.10.2020 № 00286-р, от 26.10.2020 № 00296-р) </w:t>
      </w:r>
      <w:r w:rsidR="001443CE">
        <w:rPr>
          <w:sz w:val="28"/>
          <w:szCs w:val="28"/>
        </w:rPr>
        <w:t>следующие изменения: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443CE" w:rsidRDefault="001443CE" w:rsidP="001443C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пункт 6 изложить в следующей редакции:</w:t>
      </w:r>
    </w:p>
    <w:p w:rsidR="001443CE" w:rsidRPr="000E50FE" w:rsidRDefault="001443CE" w:rsidP="001443CE">
      <w:pPr>
        <w:ind w:firstLine="567"/>
        <w:jc w:val="both"/>
        <w:rPr>
          <w:sz w:val="28"/>
          <w:szCs w:val="28"/>
        </w:rPr>
      </w:pPr>
      <w:r w:rsidRPr="00941104">
        <w:rPr>
          <w:sz w:val="28"/>
          <w:szCs w:val="28"/>
        </w:rPr>
        <w:tab/>
      </w:r>
      <w:r w:rsidRPr="000E50FE">
        <w:rPr>
          <w:sz w:val="28"/>
          <w:szCs w:val="28"/>
        </w:rPr>
        <w:t>«</w:t>
      </w:r>
      <w:r>
        <w:rPr>
          <w:sz w:val="28"/>
          <w:szCs w:val="28"/>
        </w:rPr>
        <w:t>6. Гражданам</w:t>
      </w:r>
      <w:r w:rsidRPr="000E50FE">
        <w:rPr>
          <w:sz w:val="28"/>
          <w:szCs w:val="28"/>
        </w:rPr>
        <w:t xml:space="preserve">, проживающим на территории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0E50FE">
        <w:rPr>
          <w:sz w:val="28"/>
          <w:szCs w:val="28"/>
        </w:rPr>
        <w:t xml:space="preserve">Смоленской области, </w:t>
      </w:r>
      <w:r>
        <w:rPr>
          <w:sz w:val="28"/>
          <w:szCs w:val="28"/>
        </w:rPr>
        <w:t xml:space="preserve">прибывшим (вернувшимся) на территорию муниципального образования «Кардымовский район» Смоленской области, </w:t>
      </w:r>
      <w:r w:rsidRPr="000E50FE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гражданам</w:t>
      </w:r>
      <w:r w:rsidRPr="000E50FE">
        <w:rPr>
          <w:sz w:val="28"/>
          <w:szCs w:val="28"/>
        </w:rPr>
        <w:t xml:space="preserve">, не зарегистрированным по месту жительства (месту пребывания) на территории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0E50FE">
        <w:rPr>
          <w:sz w:val="28"/>
          <w:szCs w:val="28"/>
        </w:rPr>
        <w:t xml:space="preserve">Смоленской области, прибывшим на территорию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0E50FE">
        <w:rPr>
          <w:sz w:val="28"/>
          <w:szCs w:val="28"/>
        </w:rPr>
        <w:t>Смоленской области для временного (постоянного) проживания или временного нахождения</w:t>
      </w:r>
      <w:r>
        <w:rPr>
          <w:sz w:val="28"/>
          <w:szCs w:val="28"/>
        </w:rPr>
        <w:t>:</w:t>
      </w:r>
    </w:p>
    <w:p w:rsidR="001443CE" w:rsidRPr="00A903FD" w:rsidRDefault="001443CE" w:rsidP="001443C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03FD">
        <w:rPr>
          <w:sz w:val="28"/>
          <w:szCs w:val="28"/>
        </w:rPr>
        <w:t>6.1. Обеспечить самоизоляцию на дому (в месте временного нахождения) на срок 14 дней со дня возвращения (прибытия) на территорию</w:t>
      </w:r>
      <w:r w:rsidRPr="00144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A903FD">
        <w:rPr>
          <w:sz w:val="28"/>
          <w:szCs w:val="28"/>
        </w:rPr>
        <w:t xml:space="preserve"> Смоленской области либо до получения после возвращения (прибытия) на территорию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A903FD">
        <w:rPr>
          <w:sz w:val="28"/>
          <w:szCs w:val="28"/>
        </w:rPr>
        <w:t xml:space="preserve">Смоленской области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(ПЦР). </w:t>
      </w:r>
    </w:p>
    <w:p w:rsidR="001443CE" w:rsidRPr="00A903FD" w:rsidRDefault="001443CE" w:rsidP="001443CE">
      <w:pPr>
        <w:adjustRightInd w:val="0"/>
        <w:ind w:firstLine="708"/>
        <w:jc w:val="both"/>
        <w:rPr>
          <w:sz w:val="28"/>
          <w:szCs w:val="28"/>
        </w:rPr>
      </w:pPr>
      <w:r w:rsidRPr="00A903FD">
        <w:rPr>
          <w:sz w:val="28"/>
          <w:szCs w:val="28"/>
        </w:rPr>
        <w:t xml:space="preserve">При наличии у граждан, указанных в абзаце первом настоящего пункта,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полученного не ранее чем за три календарных дня до дня возвращения (прибытия) на территорию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A903FD">
        <w:rPr>
          <w:sz w:val="28"/>
          <w:szCs w:val="28"/>
        </w:rPr>
        <w:t>Смоленской области, самоизоляция не требуется.</w:t>
      </w:r>
    </w:p>
    <w:p w:rsidR="001443CE" w:rsidRPr="00941104" w:rsidRDefault="001443CE" w:rsidP="001443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3FD">
        <w:rPr>
          <w:sz w:val="28"/>
          <w:szCs w:val="28"/>
        </w:rPr>
        <w:t xml:space="preserve">Требования настоящего подпункта не распространяются на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собственности, обеспечение обороноспособности и безопасности государства, общественной безопасности, гражданскую оборону и защиту населения и территории от чрезвычайных ситуаций, обеспечение пожарной безопасности,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 прикомандированных к ним лиц, а также лиц, следующих транзитом через территорию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A903FD">
        <w:rPr>
          <w:sz w:val="28"/>
          <w:szCs w:val="28"/>
        </w:rPr>
        <w:t>Смоленской области.</w:t>
      </w:r>
    </w:p>
    <w:p w:rsidR="001443CE" w:rsidRPr="00941104" w:rsidRDefault="001443CE" w:rsidP="001443CE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41104">
        <w:rPr>
          <w:sz w:val="28"/>
          <w:szCs w:val="28"/>
        </w:rPr>
        <w:t xml:space="preserve">.2. Сообщить по телефону «горячей линии» (8 (4812) 27-10-95) о своем возвращении (прибытии) в Смоленскую область, месте, датах пребывания </w:t>
      </w:r>
      <w:r>
        <w:rPr>
          <w:sz w:val="28"/>
          <w:szCs w:val="28"/>
        </w:rPr>
        <w:t>за пределами Смоленской области</w:t>
      </w:r>
      <w:r w:rsidRPr="00941104">
        <w:rPr>
          <w:sz w:val="28"/>
          <w:szCs w:val="28"/>
        </w:rPr>
        <w:t>, контактную информацию.</w:t>
      </w:r>
    </w:p>
    <w:p w:rsidR="001443CE" w:rsidRPr="00941104" w:rsidRDefault="001443CE" w:rsidP="001443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41104">
        <w:rPr>
          <w:sz w:val="28"/>
          <w:szCs w:val="28"/>
        </w:rPr>
        <w:t xml:space="preserve">.3. При появлении первых респираторных симптомов незамедлительно обратиться в медицинскую организацию по месту жительства </w:t>
      </w:r>
      <w:r>
        <w:rPr>
          <w:sz w:val="28"/>
          <w:szCs w:val="28"/>
        </w:rPr>
        <w:t xml:space="preserve">                                     </w:t>
      </w:r>
      <w:r w:rsidRPr="00941104">
        <w:rPr>
          <w:sz w:val="28"/>
          <w:szCs w:val="28"/>
        </w:rPr>
        <w:t>(месту нахождения) без ее посещения за медицинской помощью, оказываемой на дому</w:t>
      </w:r>
      <w:r>
        <w:rPr>
          <w:sz w:val="28"/>
          <w:szCs w:val="28"/>
        </w:rPr>
        <w:t>»;</w:t>
      </w:r>
    </w:p>
    <w:p w:rsidR="001443CE" w:rsidRDefault="001443CE" w:rsidP="001443CE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подпункт 13.2 пункта 13 изложить в следующей редакции:</w:t>
      </w:r>
    </w:p>
    <w:p w:rsidR="001443CE" w:rsidRDefault="001443CE" w:rsidP="0014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«13.2. </w:t>
      </w:r>
      <w:r w:rsidRPr="000E50FE">
        <w:rPr>
          <w:sz w:val="28"/>
          <w:szCs w:val="28"/>
        </w:rPr>
        <w:t xml:space="preserve">Граждан использовать средства индивидуальной защиты органов дыхания (маски и иные средства защиты органов дыхания) при нахождении в общественном транспорте, в том числе городского, пригородного, междугороднего </w:t>
      </w:r>
      <w:r w:rsidRPr="000E50FE">
        <w:rPr>
          <w:sz w:val="28"/>
          <w:szCs w:val="28"/>
        </w:rPr>
        <w:lastRenderedPageBreak/>
        <w:t>и международного сообщения, осуществляющем регулярные и заказные перевозки, в такси и при посещении гражданами:</w:t>
      </w:r>
    </w:p>
    <w:p w:rsidR="001443CE" w:rsidRPr="00941104" w:rsidRDefault="001443CE" w:rsidP="001443CE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аптек, аптечных пунктов, помещений объектов торговли, организаций, оказывающих населению услуги, медицинских организаций;</w:t>
      </w:r>
    </w:p>
    <w:p w:rsidR="001443CE" w:rsidRPr="00941104" w:rsidRDefault="001443CE" w:rsidP="001443CE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органов государственной власти, государственных органов, органов местного самоуправления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941104">
        <w:rPr>
          <w:sz w:val="28"/>
          <w:szCs w:val="28"/>
        </w:rPr>
        <w:t>Смоленской области, государственных и муниципальных организаций;</w:t>
      </w:r>
    </w:p>
    <w:p w:rsidR="001443CE" w:rsidRDefault="001443CE" w:rsidP="001443CE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транспорта.</w:t>
      </w:r>
      <w:r>
        <w:rPr>
          <w:sz w:val="28"/>
          <w:szCs w:val="28"/>
        </w:rPr>
        <w:t>»;</w:t>
      </w:r>
    </w:p>
    <w:p w:rsidR="001443CE" w:rsidRPr="00DD28C9" w:rsidRDefault="001443CE" w:rsidP="001443CE">
      <w:pPr>
        <w:pStyle w:val="111"/>
        <w:shd w:val="clear" w:color="auto" w:fill="auto"/>
        <w:spacing w:after="0" w:line="317" w:lineRule="exact"/>
        <w:ind w:left="20" w:right="20" w:firstLine="688"/>
        <w:jc w:val="both"/>
        <w:rPr>
          <w:b w:val="0"/>
          <w:sz w:val="28"/>
          <w:szCs w:val="28"/>
        </w:rPr>
      </w:pPr>
      <w:r w:rsidRPr="00DD28C9">
        <w:rPr>
          <w:b w:val="0"/>
          <w:sz w:val="28"/>
          <w:szCs w:val="28"/>
        </w:rPr>
        <w:t>4) пункт 15 изложить в следующей редакции:</w:t>
      </w:r>
    </w:p>
    <w:p w:rsidR="001443CE" w:rsidRDefault="001443CE" w:rsidP="001443CE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«15. Лицам в возрасте 65 лет и старше необходимо принять меры по соблюдению режима максимальной (полной) изоляции в домашних условиях, за исключением посещения медицинской организации,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1443CE" w:rsidRDefault="001443CE" w:rsidP="001443CE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стадий), трансплантированные органы и ткани, злокачественные новообразования любой локации (далее - лица, имеющие заболевания), лицам, перенесшим инфаркт или инсульт, беременным женщинам принять меры по соблюдению режима максимальной (полной) изоляции в домашних условиях, за исключением посещения медицинской организации, в том числе по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1443CE" w:rsidRDefault="001443CE" w:rsidP="001443CE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муниципального образования «Кардымовский район» Смоленской области, деятельность которых не приостановлена в соответствии с настоящим Указом:</w:t>
      </w:r>
    </w:p>
    <w:p w:rsidR="001443CE" w:rsidRDefault="001443CE" w:rsidP="001443CE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привлекать к очному выполнению должностных (служебных) обязанностей лиц в возрасте 65 лет и старше, лиц, имеющих заболевания, лиц, перенесших инфаркт или инсульт, беременных женщин, если их нахождение на рабочем месте не является критически важным (определяется решением работодателя) для обеспечения стабильного функционирования указанных организаций и индивидуальных предпринимателей;</w:t>
      </w:r>
    </w:p>
    <w:p w:rsidR="001443CE" w:rsidRDefault="001443CE" w:rsidP="001443CE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перевести указанных лиц на дистанционный режим работы.</w:t>
      </w:r>
    </w:p>
    <w:p w:rsidR="001443CE" w:rsidRPr="00A37E9B" w:rsidRDefault="001443CE" w:rsidP="0014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подпунктах 21.1 и 21.2 пункта 21 слова</w:t>
      </w:r>
      <w:r w:rsidRPr="00C10972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D8744C">
        <w:rPr>
          <w:sz w:val="28"/>
          <w:szCs w:val="28"/>
        </w:rPr>
        <w:t xml:space="preserve">по </w:t>
      </w:r>
      <w:r>
        <w:rPr>
          <w:sz w:val="28"/>
          <w:szCs w:val="28"/>
        </w:rPr>
        <w:t>14</w:t>
      </w:r>
      <w:r w:rsidRPr="00DD28C9">
        <w:rPr>
          <w:sz w:val="28"/>
          <w:szCs w:val="28"/>
        </w:rPr>
        <w:t>.11.2020</w:t>
      </w:r>
      <w:r w:rsidRPr="00D8744C">
        <w:rPr>
          <w:i/>
          <w:sz w:val="28"/>
          <w:szCs w:val="28"/>
        </w:rPr>
        <w:t xml:space="preserve"> </w:t>
      </w:r>
      <w:r w:rsidRPr="00D8744C">
        <w:rPr>
          <w:sz w:val="28"/>
          <w:szCs w:val="28"/>
        </w:rPr>
        <w:t>включительно</w:t>
      </w:r>
      <w:r>
        <w:rPr>
          <w:sz w:val="28"/>
          <w:szCs w:val="28"/>
        </w:rPr>
        <w:t>» заменить словами «</w:t>
      </w:r>
      <w:r w:rsidRPr="00D8744C">
        <w:rPr>
          <w:sz w:val="28"/>
          <w:szCs w:val="28"/>
        </w:rPr>
        <w:t xml:space="preserve">по </w:t>
      </w:r>
      <w:r w:rsidRPr="00DD28C9">
        <w:rPr>
          <w:sz w:val="28"/>
          <w:szCs w:val="28"/>
        </w:rPr>
        <w:t>28.11.2020</w:t>
      </w:r>
      <w:r w:rsidRPr="00D8744C">
        <w:rPr>
          <w:i/>
          <w:sz w:val="28"/>
          <w:szCs w:val="28"/>
        </w:rPr>
        <w:t xml:space="preserve"> </w:t>
      </w:r>
      <w:r w:rsidRPr="00D8744C">
        <w:rPr>
          <w:sz w:val="28"/>
          <w:szCs w:val="28"/>
        </w:rPr>
        <w:t>включительно</w:t>
      </w:r>
      <w:r>
        <w:rPr>
          <w:sz w:val="28"/>
          <w:szCs w:val="28"/>
        </w:rPr>
        <w:t>»;</w:t>
      </w:r>
    </w:p>
    <w:p w:rsidR="001443CE" w:rsidRPr="00941104" w:rsidRDefault="001443CE" w:rsidP="001443CE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пункт 40 признать утратившим силу.</w:t>
      </w:r>
    </w:p>
    <w:p w:rsidR="001251BA" w:rsidRPr="004749E2" w:rsidRDefault="001251BA" w:rsidP="004749E2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CB28E9" w:rsidRPr="004749E2" w:rsidRDefault="00271F01" w:rsidP="004749E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749E2">
        <w:rPr>
          <w:sz w:val="28"/>
          <w:szCs w:val="28"/>
        </w:rPr>
        <w:t>2</w:t>
      </w:r>
      <w:r w:rsidR="00CB28E9" w:rsidRPr="004749E2">
        <w:rPr>
          <w:sz w:val="28"/>
          <w:szCs w:val="28"/>
        </w:rPr>
        <w:t>. </w:t>
      </w:r>
      <w:r w:rsidR="00FF1048" w:rsidRPr="004749E2">
        <w:rPr>
          <w:sz w:val="28"/>
          <w:szCs w:val="28"/>
        </w:rPr>
        <w:t>Сектору информационных технологий Админ</w:t>
      </w:r>
      <w:r w:rsidR="00CB28E9" w:rsidRPr="004749E2">
        <w:rPr>
          <w:sz w:val="28"/>
          <w:szCs w:val="28"/>
        </w:rPr>
        <w:t>истрации муниципального образования «Кардымовский район» Смоленской области</w:t>
      </w:r>
      <w:r w:rsidR="00B63C05" w:rsidRPr="004749E2">
        <w:rPr>
          <w:sz w:val="28"/>
          <w:szCs w:val="28"/>
        </w:rPr>
        <w:t xml:space="preserve"> </w:t>
      </w:r>
      <w:r w:rsidR="003007A1" w:rsidRPr="004749E2">
        <w:rPr>
          <w:sz w:val="28"/>
          <w:szCs w:val="28"/>
        </w:rPr>
        <w:t>разместить</w:t>
      </w:r>
      <w:r w:rsidR="00CB28E9" w:rsidRPr="004749E2">
        <w:rPr>
          <w:sz w:val="28"/>
          <w:szCs w:val="28"/>
        </w:rPr>
        <w:t xml:space="preserve"> настоящее </w:t>
      </w:r>
      <w:r w:rsidR="00A45E43" w:rsidRPr="004749E2">
        <w:rPr>
          <w:sz w:val="28"/>
          <w:szCs w:val="28"/>
        </w:rPr>
        <w:t>распоряжен</w:t>
      </w:r>
      <w:r w:rsidR="00CB28E9" w:rsidRPr="004749E2">
        <w:rPr>
          <w:sz w:val="28"/>
          <w:szCs w:val="28"/>
        </w:rPr>
        <w:t>ие на официальном сайте Администрации муниципального образования «Кардымовский район» Смоленской области.</w:t>
      </w:r>
    </w:p>
    <w:tbl>
      <w:tblPr>
        <w:tblW w:w="0" w:type="auto"/>
        <w:tblLook w:val="01E0"/>
      </w:tblPr>
      <w:tblGrid>
        <w:gridCol w:w="4786"/>
        <w:gridCol w:w="5528"/>
      </w:tblGrid>
      <w:tr w:rsidR="00BD10E3" w:rsidRPr="004749E2" w:rsidTr="001672A6">
        <w:trPr>
          <w:trHeight w:val="979"/>
        </w:trPr>
        <w:tc>
          <w:tcPr>
            <w:tcW w:w="4786" w:type="dxa"/>
            <w:hideMark/>
          </w:tcPr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D10E3" w:rsidRPr="004749E2" w:rsidRDefault="00BB334A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4749E2">
              <w:rPr>
                <w:sz w:val="28"/>
                <w:szCs w:val="28"/>
              </w:rPr>
              <w:t xml:space="preserve">Исполняющий полномочия </w:t>
            </w:r>
            <w:r w:rsidR="007E6B4A" w:rsidRPr="004749E2">
              <w:rPr>
                <w:sz w:val="28"/>
                <w:szCs w:val="28"/>
              </w:rPr>
              <w:t>Глав</w:t>
            </w:r>
            <w:r w:rsidRPr="004749E2">
              <w:rPr>
                <w:sz w:val="28"/>
                <w:szCs w:val="28"/>
              </w:rPr>
              <w:t>ы</w:t>
            </w:r>
            <w:r w:rsidR="007E6B4A" w:rsidRPr="004749E2">
              <w:rPr>
                <w:sz w:val="28"/>
                <w:szCs w:val="28"/>
              </w:rPr>
              <w:t xml:space="preserve"> </w:t>
            </w:r>
            <w:r w:rsidR="00BD10E3" w:rsidRPr="004749E2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7468AC" w:rsidRPr="004749E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8835F0" w:rsidRPr="004749E2" w:rsidRDefault="008835F0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4749E2" w:rsidRDefault="00BB334A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4749E2">
              <w:rPr>
                <w:b/>
                <w:sz w:val="28"/>
                <w:szCs w:val="28"/>
              </w:rPr>
              <w:t>Д.В. Тарасов</w:t>
            </w:r>
          </w:p>
          <w:p w:rsidR="00BD10E3" w:rsidRPr="004749E2" w:rsidRDefault="00BD10E3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4749E2" w:rsidRDefault="006D23E0" w:rsidP="004749E2">
      <w:pPr>
        <w:pStyle w:val="a7"/>
        <w:jc w:val="both"/>
        <w:rPr>
          <w:sz w:val="28"/>
          <w:szCs w:val="28"/>
        </w:rPr>
      </w:pPr>
    </w:p>
    <w:sectPr w:rsidR="006D23E0" w:rsidRPr="004749E2" w:rsidSect="007468AC">
      <w:footerReference w:type="default" r:id="rId9"/>
      <w:foot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1B" w:rsidRDefault="005D3F1B">
      <w:r>
        <w:separator/>
      </w:r>
    </w:p>
  </w:endnote>
  <w:endnote w:type="continuationSeparator" w:id="1">
    <w:p w:rsidR="005D3F1B" w:rsidRDefault="005D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AC" w:rsidRDefault="007468AC" w:rsidP="007468AC">
    <w:pPr>
      <w:pStyle w:val="aa"/>
      <w:tabs>
        <w:tab w:val="clear" w:pos="4677"/>
        <w:tab w:val="clear" w:pos="9355"/>
        <w:tab w:val="left" w:pos="93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08" w:rsidRPr="00E92408" w:rsidRDefault="00E92408">
    <w:pPr>
      <w:pStyle w:val="aa"/>
      <w:rPr>
        <w:sz w:val="16"/>
      </w:rPr>
    </w:pPr>
    <w:r>
      <w:rPr>
        <w:sz w:val="16"/>
      </w:rPr>
      <w:t>Рег. № 00303 -р от 13.11.2020, Подписано ЭП: Тарасов Дмитрий Владимирович, Заместитель главы муниципального образования 13.11.2020 10:16:39,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1B" w:rsidRDefault="005D3F1B">
      <w:r>
        <w:separator/>
      </w:r>
    </w:p>
  </w:footnote>
  <w:footnote w:type="continuationSeparator" w:id="1">
    <w:p w:rsidR="005D3F1B" w:rsidRDefault="005D3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4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4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3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2"/>
  </w:num>
  <w:num w:numId="31">
    <w:abstractNumId w:val="9"/>
  </w:num>
  <w:num w:numId="32">
    <w:abstractNumId w:val="35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21A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5C5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086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5A10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51BA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3CE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92B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4E7F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6FF3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3E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5D16"/>
    <w:rsid w:val="002C60A7"/>
    <w:rsid w:val="002C6311"/>
    <w:rsid w:val="002C634E"/>
    <w:rsid w:val="002C6695"/>
    <w:rsid w:val="002C6757"/>
    <w:rsid w:val="002C6BC5"/>
    <w:rsid w:val="002C7698"/>
    <w:rsid w:val="002C76C9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769"/>
    <w:rsid w:val="002E1FA4"/>
    <w:rsid w:val="002E26DB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8C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222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E6DA1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691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1E9A"/>
    <w:rsid w:val="00472287"/>
    <w:rsid w:val="00472F80"/>
    <w:rsid w:val="00473AB0"/>
    <w:rsid w:val="00473C0F"/>
    <w:rsid w:val="004740B4"/>
    <w:rsid w:val="004749E2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0BDA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10DC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3F1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3F9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8BF"/>
    <w:rsid w:val="006F6C9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77B"/>
    <w:rsid w:val="00705873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68AC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34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87F3B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ABE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8B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22C5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60DB2"/>
    <w:rsid w:val="00862275"/>
    <w:rsid w:val="00862695"/>
    <w:rsid w:val="00863263"/>
    <w:rsid w:val="00863B6C"/>
    <w:rsid w:val="00863DFE"/>
    <w:rsid w:val="00863E2D"/>
    <w:rsid w:val="00863FEE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A86"/>
    <w:rsid w:val="00914E2E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37396"/>
    <w:rsid w:val="009413F7"/>
    <w:rsid w:val="00941EE2"/>
    <w:rsid w:val="00942011"/>
    <w:rsid w:val="0094248C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6E1C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51D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0E5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C5D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1890"/>
    <w:rsid w:val="00A642BB"/>
    <w:rsid w:val="00A642FC"/>
    <w:rsid w:val="00A64CBE"/>
    <w:rsid w:val="00A64FCC"/>
    <w:rsid w:val="00A65145"/>
    <w:rsid w:val="00A65387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1F4D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2CE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334A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AAC"/>
    <w:rsid w:val="00BD1BE6"/>
    <w:rsid w:val="00BD21AD"/>
    <w:rsid w:val="00BD269D"/>
    <w:rsid w:val="00BD310E"/>
    <w:rsid w:val="00BD3D76"/>
    <w:rsid w:val="00BD4940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37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2B1C"/>
    <w:rsid w:val="00C43929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49D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2881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199F"/>
    <w:rsid w:val="00E3259D"/>
    <w:rsid w:val="00E33818"/>
    <w:rsid w:val="00E339BF"/>
    <w:rsid w:val="00E339F8"/>
    <w:rsid w:val="00E345D7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07D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589F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3F9F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408"/>
    <w:rsid w:val="00E92BD1"/>
    <w:rsid w:val="00E93DE2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486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BDF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A9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77EE0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0"/>
    <w:rsid w:val="00FA7ABF"/>
    <w:rsid w:val="00FB0C67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42E7"/>
    <w:rsid w:val="00FC5727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9D1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12">
    <w:name w:val="Знак1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1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5">
    <w:name w:val="Основной текст_"/>
    <w:basedOn w:val="a0"/>
    <w:link w:val="13"/>
    <w:rsid w:val="00B260DC"/>
    <w:rPr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2020-08-10T12:28:00Z</cp:lastPrinted>
  <dcterms:created xsi:type="dcterms:W3CDTF">2020-12-10T09:52:00Z</dcterms:created>
  <dcterms:modified xsi:type="dcterms:W3CDTF">2020-12-10T09:52:00Z</dcterms:modified>
</cp:coreProperties>
</file>